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2B" w:rsidRPr="00C5782B" w:rsidRDefault="00C5782B" w:rsidP="00C5782B">
      <w:pPr>
        <w:pStyle w:val="c9"/>
        <w:shd w:val="clear" w:color="auto" w:fill="FFFFFF"/>
        <w:spacing w:before="0" w:beforeAutospacing="0" w:after="0" w:afterAutospacing="0"/>
        <w:jc w:val="center"/>
        <w:rPr>
          <w:rFonts w:ascii="Calibri" w:hAnsi="Calibri" w:cs="Calibri"/>
          <w:b/>
          <w:color w:val="000000"/>
          <w:sz w:val="22"/>
          <w:szCs w:val="22"/>
        </w:rPr>
      </w:pPr>
      <w:r w:rsidRPr="00C5782B">
        <w:rPr>
          <w:rStyle w:val="c1"/>
          <w:b/>
          <w:color w:val="000000"/>
          <w:sz w:val="28"/>
          <w:szCs w:val="28"/>
        </w:rPr>
        <w:t>Консультация для родителей</w:t>
      </w:r>
    </w:p>
    <w:p w:rsidR="00C5782B" w:rsidRPr="00C5782B" w:rsidRDefault="00C5782B" w:rsidP="00C5782B">
      <w:pPr>
        <w:pStyle w:val="c9"/>
        <w:shd w:val="clear" w:color="auto" w:fill="FFFFFF"/>
        <w:spacing w:before="0" w:beforeAutospacing="0" w:after="0" w:afterAutospacing="0"/>
        <w:jc w:val="center"/>
        <w:rPr>
          <w:rFonts w:ascii="Calibri" w:hAnsi="Calibri" w:cs="Calibri"/>
          <w:b/>
          <w:color w:val="000000"/>
          <w:sz w:val="22"/>
          <w:szCs w:val="22"/>
        </w:rPr>
      </w:pPr>
      <w:r w:rsidRPr="00C5782B">
        <w:rPr>
          <w:rStyle w:val="c1"/>
          <w:b/>
          <w:color w:val="000000"/>
          <w:sz w:val="28"/>
          <w:szCs w:val="28"/>
        </w:rPr>
        <w:t>«Обучение дошкольников математике в условиях семьи».</w:t>
      </w:r>
    </w:p>
    <w:p w:rsidR="00C5782B" w:rsidRPr="00C5782B" w:rsidRDefault="00C5782B" w:rsidP="00C5782B">
      <w:pPr>
        <w:pStyle w:val="c2"/>
        <w:shd w:val="clear" w:color="auto" w:fill="FFFFFF"/>
        <w:spacing w:before="0" w:beforeAutospacing="0" w:after="0" w:afterAutospacing="0"/>
        <w:jc w:val="both"/>
        <w:rPr>
          <w:rFonts w:ascii="Calibri" w:hAnsi="Calibri" w:cs="Calibri"/>
          <w:b/>
          <w:color w:val="000000"/>
          <w:sz w:val="22"/>
          <w:szCs w:val="22"/>
        </w:rPr>
      </w:pPr>
      <w:r w:rsidRPr="00C5782B">
        <w:rPr>
          <w:rStyle w:val="c1"/>
          <w:b/>
          <w:color w:val="000000"/>
          <w:sz w:val="28"/>
          <w:szCs w:val="28"/>
        </w:rPr>
        <w:t> </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При обучении детей основам математики и информатики важно, чтобы к началу обучения в школе они имели следующие знания:</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предыдущие и последующие числа в пределах</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одного десятка, умение составлять числа</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первого десятка;</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узнавать и изображать основные геометрические</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фигуры (треугольник, четырехугольник, круг);</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доли, умение разделить предмет на 2-4 равные части;</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основы измерения: ребенок должен уметь измерять длину, ширину, высоту при помощи веревочки или палочек;</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сравнивание предметов: больше - меньше, шире - уже, выше - ниже;</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      </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В математике важным является не качество предметов, а их количество. Операции собственно с числами пока трудны и не совсем 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w:t>
      </w:r>
      <w:r>
        <w:rPr>
          <w:rStyle w:val="c1"/>
          <w:color w:val="000000"/>
          <w:sz w:val="28"/>
          <w:szCs w:val="28"/>
        </w:rPr>
        <w:lastRenderedPageBreak/>
        <w:t>отличать и сравнивать предметы: попросите его принести вам большой клубок или тот поднос, который шире.</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w:t>
      </w:r>
      <w:r>
        <w:rPr>
          <w:rStyle w:val="c1"/>
          <w:color w:val="000000"/>
          <w:sz w:val="28"/>
          <w:szCs w:val="28"/>
        </w:rPr>
        <w:t xml:space="preserve">какие-то определенные предметы, </w:t>
      </w:r>
      <w:r>
        <w:rPr>
          <w:rStyle w:val="c1"/>
          <w:color w:val="000000"/>
          <w:sz w:val="28"/>
          <w:szCs w:val="28"/>
        </w:rPr>
        <w:t>пример</w:t>
      </w:r>
      <w:r>
        <w:rPr>
          <w:rStyle w:val="c1"/>
          <w:color w:val="000000"/>
          <w:sz w:val="28"/>
          <w:szCs w:val="28"/>
        </w:rPr>
        <w:t>:</w:t>
      </w:r>
      <w:r>
        <w:rPr>
          <w:rStyle w:val="c1"/>
          <w:color w:val="000000"/>
          <w:sz w:val="28"/>
          <w:szCs w:val="28"/>
        </w:rPr>
        <w:t xml:space="preserve"> цветные кружочки, кубики, полоски бумаги и т. п.</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Хорошо, если вы сделаете для занятий геометрические фигуры, если у вас будут игры "Лото" и "Домино", которые также способствуют формированию элементарных навыков счета.</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Очень важно научить ребенка различать расположение предметов в пространстве (впереди, сзади, между, посередине, справа, слева, внизу, вверху). Для этого вы можете использовать разные игрушки. 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Ребенок также должен усвоить такие понятия, как много, мало, один, несколько, больше, меньше, поровну. 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Положите перед ребенком кубики разного цвета.</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Пусть зеленых кубиков будет четыре, а красных - два.</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Спросите, каких кубиков больше, каких меньше.</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Добавьте еще два красных кубика.</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Что теперь можно сказать о красных кубиках?</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w:t>
      </w:r>
      <w:r>
        <w:rPr>
          <w:rStyle w:val="c1"/>
          <w:color w:val="000000"/>
          <w:sz w:val="28"/>
          <w:szCs w:val="28"/>
        </w:rPr>
        <w:lastRenderedPageBreak/>
        <w:t>одинаковое количество. Сравнивайте игрушки по величине: кто больше - зайка или мишка, кто меньше, кто такого же роста.</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Необходимо 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w:t>
      </w:r>
      <w:r>
        <w:rPr>
          <w:rStyle w:val="c1"/>
          <w:color w:val="000000"/>
          <w:sz w:val="28"/>
          <w:szCs w:val="28"/>
        </w:rPr>
        <w:t>ческие понятия, учатся считать,</w:t>
      </w:r>
      <w:r>
        <w:rPr>
          <w:rStyle w:val="c1"/>
          <w:color w:val="000000"/>
          <w:sz w:val="28"/>
          <w:szCs w:val="28"/>
        </w:rPr>
        <w:t> а в развитии этих навыков ребенку помогают самые близкие люди - его родители.</w:t>
      </w:r>
    </w:p>
    <w:p w:rsidR="00C5782B" w:rsidRDefault="00C5782B" w:rsidP="00C578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C5782B" w:rsidRDefault="00C5782B" w:rsidP="00A242BE">
      <w:pPr>
        <w:jc w:val="center"/>
        <w:rPr>
          <w:rFonts w:ascii="Times New Roman" w:hAnsi="Times New Roman" w:cs="Times New Roman"/>
          <w:b/>
          <w:sz w:val="28"/>
          <w:szCs w:val="28"/>
        </w:rPr>
      </w:pPr>
    </w:p>
    <w:p w:rsidR="00C5782B" w:rsidRDefault="00C5782B" w:rsidP="00A242BE">
      <w:pPr>
        <w:jc w:val="center"/>
        <w:rPr>
          <w:rFonts w:ascii="Times New Roman" w:hAnsi="Times New Roman" w:cs="Times New Roman"/>
          <w:b/>
          <w:sz w:val="28"/>
          <w:szCs w:val="28"/>
        </w:rPr>
      </w:pPr>
    </w:p>
    <w:p w:rsidR="0049473B" w:rsidRDefault="00C5782B" w:rsidP="00A242BE">
      <w:pPr>
        <w:rPr>
          <w:rFonts w:ascii="Times New Roman" w:hAnsi="Times New Roman" w:cs="Times New Roman"/>
          <w:sz w:val="28"/>
          <w:szCs w:val="28"/>
        </w:rPr>
      </w:pPr>
    </w:p>
    <w:p w:rsidR="000E3E95" w:rsidRDefault="000E3E95" w:rsidP="00A242BE">
      <w:pPr>
        <w:rPr>
          <w:rFonts w:ascii="Times New Roman" w:hAnsi="Times New Roman" w:cs="Times New Roman"/>
          <w:sz w:val="28"/>
          <w:szCs w:val="28"/>
        </w:rPr>
      </w:pPr>
    </w:p>
    <w:p w:rsidR="000E3E95" w:rsidRDefault="000E3E95" w:rsidP="00A242BE">
      <w:pPr>
        <w:rPr>
          <w:rFonts w:ascii="Times New Roman" w:hAnsi="Times New Roman" w:cs="Times New Roman"/>
          <w:sz w:val="28"/>
          <w:szCs w:val="28"/>
        </w:rPr>
      </w:pPr>
    </w:p>
    <w:p w:rsidR="000E3E95" w:rsidRDefault="000E3E95" w:rsidP="00A242BE">
      <w:pPr>
        <w:rPr>
          <w:rFonts w:ascii="Times New Roman" w:hAnsi="Times New Roman" w:cs="Times New Roman"/>
          <w:sz w:val="28"/>
          <w:szCs w:val="28"/>
        </w:rPr>
      </w:pPr>
    </w:p>
    <w:p w:rsidR="000E3E95" w:rsidRDefault="000E3E95" w:rsidP="00A242BE">
      <w:pPr>
        <w:rPr>
          <w:rFonts w:ascii="Times New Roman" w:hAnsi="Times New Roman" w:cs="Times New Roman"/>
          <w:sz w:val="28"/>
          <w:szCs w:val="28"/>
        </w:rPr>
      </w:pPr>
    </w:p>
    <w:p w:rsidR="000E3E95" w:rsidRDefault="000E3E95" w:rsidP="00A242BE">
      <w:pPr>
        <w:rPr>
          <w:rFonts w:ascii="Times New Roman" w:hAnsi="Times New Roman" w:cs="Times New Roman"/>
          <w:sz w:val="28"/>
          <w:szCs w:val="28"/>
        </w:rPr>
      </w:pPr>
    </w:p>
    <w:p w:rsidR="000E3E95" w:rsidRDefault="000E3E95" w:rsidP="00A242BE">
      <w:pPr>
        <w:rPr>
          <w:rFonts w:ascii="Times New Roman" w:hAnsi="Times New Roman" w:cs="Times New Roman"/>
          <w:sz w:val="28"/>
          <w:szCs w:val="28"/>
        </w:rPr>
      </w:pPr>
    </w:p>
    <w:p w:rsidR="000E3E95" w:rsidRDefault="000E3E95" w:rsidP="000E3E95">
      <w:pPr>
        <w:spacing w:after="200" w:line="276" w:lineRule="auto"/>
        <w:rPr>
          <w:rFonts w:ascii="Times New Roman" w:hAnsi="Times New Roman" w:cs="Times New Roman"/>
          <w:sz w:val="28"/>
          <w:szCs w:val="28"/>
        </w:rPr>
      </w:pPr>
    </w:p>
    <w:p w:rsidR="000E3E95" w:rsidRDefault="000E3E95" w:rsidP="000E3E95">
      <w:pPr>
        <w:spacing w:after="200" w:line="276" w:lineRule="auto"/>
        <w:jc w:val="center"/>
        <w:rPr>
          <w:rFonts w:ascii="Times New Roman" w:eastAsia="Calibri" w:hAnsi="Times New Roman" w:cs="Times New Roman"/>
          <w:b/>
          <w:sz w:val="28"/>
          <w:szCs w:val="28"/>
        </w:rPr>
      </w:pPr>
      <w:r w:rsidRPr="000E3E95">
        <w:rPr>
          <w:rFonts w:ascii="Times New Roman" w:eastAsia="Calibri" w:hAnsi="Times New Roman" w:cs="Times New Roman"/>
          <w:b/>
          <w:sz w:val="28"/>
          <w:szCs w:val="28"/>
        </w:rPr>
        <w:lastRenderedPageBreak/>
        <w:t>Консультация для родителей</w:t>
      </w:r>
    </w:p>
    <w:p w:rsidR="000E3E95" w:rsidRPr="00C5782B" w:rsidRDefault="00C5782B" w:rsidP="00C5782B">
      <w:pPr>
        <w:spacing w:after="200" w:line="276" w:lineRule="auto"/>
        <w:jc w:val="center"/>
        <w:rPr>
          <w:rFonts w:ascii="Times New Roman" w:eastAsia="Calibri" w:hAnsi="Times New Roman" w:cs="Times New Roman"/>
          <w:b/>
          <w:sz w:val="28"/>
          <w:szCs w:val="28"/>
        </w:rPr>
      </w:pPr>
      <w:r w:rsidRPr="00C5782B">
        <w:rPr>
          <w:rStyle w:val="c1"/>
          <w:b/>
          <w:color w:val="000000"/>
          <w:sz w:val="28"/>
          <w:szCs w:val="28"/>
        </w:rPr>
        <w:t>«Обучение дошкольников математике в условиях семьи».</w:t>
      </w:r>
      <w:bookmarkStart w:id="0" w:name="_GoBack"/>
      <w:bookmarkEnd w:id="0"/>
    </w:p>
    <w:tbl>
      <w:tblPr>
        <w:tblStyle w:val="a3"/>
        <w:tblW w:w="0" w:type="auto"/>
        <w:tblInd w:w="137" w:type="dxa"/>
        <w:tblLook w:val="04A0" w:firstRow="1" w:lastRow="0" w:firstColumn="1" w:lastColumn="0" w:noHBand="0" w:noVBand="1"/>
      </w:tblPr>
      <w:tblGrid>
        <w:gridCol w:w="496"/>
        <w:gridCol w:w="6592"/>
        <w:gridCol w:w="1841"/>
      </w:tblGrid>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8"/>
                <w:szCs w:val="28"/>
              </w:rPr>
            </w:pPr>
            <w:r w:rsidRPr="000E3E95">
              <w:rPr>
                <w:rFonts w:ascii="Times New Roman" w:hAnsi="Times New Roman"/>
                <w:sz w:val="28"/>
                <w:szCs w:val="28"/>
              </w:rPr>
              <w:t>№</w:t>
            </w:r>
          </w:p>
        </w:tc>
        <w:tc>
          <w:tcPr>
            <w:tcW w:w="6592"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8"/>
                <w:szCs w:val="28"/>
              </w:rPr>
            </w:pPr>
            <w:r w:rsidRPr="000E3E95">
              <w:rPr>
                <w:rFonts w:ascii="Times New Roman" w:hAnsi="Times New Roman"/>
                <w:sz w:val="28"/>
                <w:szCs w:val="28"/>
              </w:rPr>
              <w:t>ФИО родителя, законного представителя.</w:t>
            </w:r>
          </w:p>
        </w:tc>
        <w:tc>
          <w:tcPr>
            <w:tcW w:w="1841"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8"/>
                <w:szCs w:val="28"/>
              </w:rPr>
            </w:pPr>
            <w:r w:rsidRPr="000E3E95">
              <w:rPr>
                <w:rFonts w:ascii="Times New Roman" w:hAnsi="Times New Roman"/>
                <w:sz w:val="28"/>
                <w:szCs w:val="28"/>
              </w:rPr>
              <w:t>Подпись</w:t>
            </w: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1</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2</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3</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4</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5</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6</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7</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8</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9</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10</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11</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12</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13</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14</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15</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16</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17</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18</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19</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20</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21</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22</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23</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hideMark/>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24</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25</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r w:rsidR="000E3E95" w:rsidRPr="000E3E95" w:rsidTr="000E3E95">
        <w:tc>
          <w:tcPr>
            <w:tcW w:w="496"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r w:rsidRPr="000E3E95">
              <w:rPr>
                <w:rFonts w:ascii="Times New Roman" w:hAnsi="Times New Roman"/>
                <w:sz w:val="20"/>
                <w:szCs w:val="20"/>
              </w:rPr>
              <w:t>26</w:t>
            </w:r>
          </w:p>
        </w:tc>
        <w:tc>
          <w:tcPr>
            <w:tcW w:w="6592"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0E3E95" w:rsidRPr="000E3E95" w:rsidRDefault="000E3E95" w:rsidP="000E3E95">
            <w:pPr>
              <w:spacing w:after="200" w:line="276" w:lineRule="auto"/>
              <w:rPr>
                <w:rFonts w:ascii="Times New Roman" w:hAnsi="Times New Roman"/>
                <w:sz w:val="20"/>
                <w:szCs w:val="20"/>
              </w:rPr>
            </w:pPr>
          </w:p>
        </w:tc>
      </w:tr>
    </w:tbl>
    <w:p w:rsidR="000E3E95" w:rsidRPr="000E3E95" w:rsidRDefault="000E3E95" w:rsidP="000E3E95">
      <w:pPr>
        <w:spacing w:after="200" w:line="276" w:lineRule="auto"/>
        <w:rPr>
          <w:rFonts w:ascii="Times New Roman" w:eastAsia="Calibri" w:hAnsi="Times New Roman" w:cs="Times New Roman"/>
          <w:sz w:val="28"/>
          <w:szCs w:val="28"/>
        </w:rPr>
      </w:pPr>
    </w:p>
    <w:p w:rsidR="000E3E95" w:rsidRPr="00A242BE" w:rsidRDefault="000E3E95" w:rsidP="00A242BE">
      <w:pPr>
        <w:rPr>
          <w:rFonts w:ascii="Times New Roman" w:hAnsi="Times New Roman" w:cs="Times New Roman"/>
          <w:sz w:val="28"/>
          <w:szCs w:val="28"/>
        </w:rPr>
      </w:pPr>
    </w:p>
    <w:sectPr w:rsidR="000E3E95" w:rsidRPr="00A24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04"/>
    <w:rsid w:val="000E3E95"/>
    <w:rsid w:val="00131E91"/>
    <w:rsid w:val="00182FAB"/>
    <w:rsid w:val="00225551"/>
    <w:rsid w:val="00302831"/>
    <w:rsid w:val="00A242BE"/>
    <w:rsid w:val="00C5782B"/>
    <w:rsid w:val="00EE3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C07F"/>
  <w15:chartTrackingRefBased/>
  <w15:docId w15:val="{2B2568A4-8839-4096-B0A0-C5E17169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E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C57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5782B"/>
  </w:style>
  <w:style w:type="paragraph" w:customStyle="1" w:styleId="c2">
    <w:name w:val="c2"/>
    <w:basedOn w:val="a"/>
    <w:rsid w:val="00C578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705">
      <w:bodyDiv w:val="1"/>
      <w:marLeft w:val="0"/>
      <w:marRight w:val="0"/>
      <w:marTop w:val="0"/>
      <w:marBottom w:val="0"/>
      <w:divBdr>
        <w:top w:val="none" w:sz="0" w:space="0" w:color="auto"/>
        <w:left w:val="none" w:sz="0" w:space="0" w:color="auto"/>
        <w:bottom w:val="none" w:sz="0" w:space="0" w:color="auto"/>
        <w:right w:val="none" w:sz="0" w:space="0" w:color="auto"/>
      </w:divBdr>
    </w:div>
    <w:div w:id="953171029">
      <w:bodyDiv w:val="1"/>
      <w:marLeft w:val="0"/>
      <w:marRight w:val="0"/>
      <w:marTop w:val="0"/>
      <w:marBottom w:val="0"/>
      <w:divBdr>
        <w:top w:val="none" w:sz="0" w:space="0" w:color="auto"/>
        <w:left w:val="none" w:sz="0" w:space="0" w:color="auto"/>
        <w:bottom w:val="none" w:sz="0" w:space="0" w:color="auto"/>
        <w:right w:val="none" w:sz="0" w:space="0" w:color="auto"/>
      </w:divBdr>
    </w:div>
    <w:div w:id="10161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2022-10-21T07:45:00Z</dcterms:created>
  <dcterms:modified xsi:type="dcterms:W3CDTF">2022-10-21T07:45:00Z</dcterms:modified>
</cp:coreProperties>
</file>